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EA" w:rsidRDefault="0087660C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302" w:line="240" w:lineRule="exact"/>
        <w:ind w:left="2860"/>
        <w:jc w:val="left"/>
      </w:pPr>
      <w:r>
        <w:t>Уважаемые жители Киренского района!</w:t>
      </w:r>
    </w:p>
    <w:p w:rsidR="00F254EA" w:rsidRDefault="0087660C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0" w:line="322" w:lineRule="exact"/>
        <w:ind w:left="100" w:right="420" w:firstLine="820"/>
        <w:jc w:val="both"/>
      </w:pPr>
      <w:r>
        <w:rPr>
          <w:rStyle w:val="21"/>
          <w:b/>
          <w:bCs/>
        </w:rPr>
        <w:t>С начала 2022 года на территории Иркутской области зарегистриро</w:t>
      </w:r>
      <w:r>
        <w:rPr>
          <w:rStyle w:val="21"/>
          <w:b/>
          <w:bCs/>
        </w:rPr>
        <w:softHyphen/>
        <w:t>вано 584 пожара (АППГ- 652, уменьшение на 10,43%). В результате произо</w:t>
      </w:r>
      <w:r>
        <w:rPr>
          <w:rStyle w:val="21"/>
          <w:b/>
          <w:bCs/>
        </w:rPr>
        <w:softHyphen/>
        <w:t>шедших пожаров погибло 38 человек (АППГ- 36, увеличение на 5,56%), в</w:t>
      </w:r>
      <w:r>
        <w:t xml:space="preserve"> </w:t>
      </w:r>
      <w:r>
        <w:rPr>
          <w:rStyle w:val="21"/>
          <w:b/>
          <w:bCs/>
        </w:rPr>
        <w:t xml:space="preserve">том </w:t>
      </w:r>
      <w:r>
        <w:rPr>
          <w:rStyle w:val="21"/>
          <w:b/>
          <w:bCs/>
        </w:rPr>
        <w:t>числе погибло детей 4 (АППГ- 2, увеличение в 2 раза), получили трав</w:t>
      </w:r>
      <w:r>
        <w:rPr>
          <w:rStyle w:val="21"/>
          <w:b/>
          <w:bCs/>
        </w:rPr>
        <w:softHyphen/>
        <w:t>мы 20 человек (АППГ- 29, уменьшение на 31,03%), в том числе дети 2</w:t>
      </w:r>
      <w:r>
        <w:t xml:space="preserve"> </w:t>
      </w:r>
      <w:r>
        <w:rPr>
          <w:rStyle w:val="21"/>
          <w:b/>
          <w:bCs/>
        </w:rPr>
        <w:t>(АППГ- 4, уменьшение на 50,00%). Спасено людей на пожарах 143 человека,</w:t>
      </w:r>
      <w:r>
        <w:t xml:space="preserve"> </w:t>
      </w:r>
      <w:r>
        <w:rPr>
          <w:rStyle w:val="21"/>
          <w:b/>
          <w:bCs/>
        </w:rPr>
        <w:t>эвакуировано 564 человека. Наблюдается количество</w:t>
      </w:r>
      <w:r>
        <w:rPr>
          <w:rStyle w:val="21"/>
          <w:b/>
          <w:bCs/>
        </w:rPr>
        <w:t xml:space="preserve"> погибших людей на</w:t>
      </w:r>
      <w:r>
        <w:t xml:space="preserve"> ; </w:t>
      </w:r>
      <w:r>
        <w:rPr>
          <w:rStyle w:val="21"/>
          <w:b/>
          <w:bCs/>
        </w:rPr>
        <w:t>пожарах в том числе детей.</w:t>
      </w:r>
    </w:p>
    <w:p w:rsidR="00F254EA" w:rsidRDefault="0087660C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305" w:line="322" w:lineRule="exact"/>
        <w:ind w:left="100" w:right="420" w:firstLine="820"/>
        <w:jc w:val="both"/>
      </w:pPr>
      <w:r>
        <w:rPr>
          <w:rStyle w:val="21"/>
          <w:b/>
          <w:bCs/>
        </w:rPr>
        <w:t>В связи с этим ОНД и ПР по Киренскому и Катангскому районам об</w:t>
      </w:r>
      <w:r>
        <w:rPr>
          <w:rStyle w:val="21"/>
          <w:b/>
          <w:bCs/>
        </w:rPr>
        <w:softHyphen/>
        <w:t>ращаем Ваше внимание на соблюдение обязательных требований пожарной</w:t>
      </w:r>
      <w:r>
        <w:t xml:space="preserve"> </w:t>
      </w:r>
      <w:r>
        <w:rPr>
          <w:rStyle w:val="21"/>
          <w:b/>
          <w:bCs/>
        </w:rPr>
        <w:t>безопасности. Будьте аккуратны и бдительны! В случае возникновения</w:t>
      </w:r>
      <w:r>
        <w:t xml:space="preserve"> </w:t>
      </w:r>
      <w:r>
        <w:rPr>
          <w:rStyle w:val="21"/>
          <w:b/>
          <w:bCs/>
        </w:rPr>
        <w:t>пожара зво</w:t>
      </w:r>
      <w:r>
        <w:rPr>
          <w:rStyle w:val="21"/>
          <w:b/>
          <w:bCs/>
        </w:rPr>
        <w:t>нить по телефону «101»!</w:t>
      </w:r>
    </w:p>
    <w:p w:rsidR="00706A21" w:rsidRDefault="00706A21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</w:p>
    <w:p w:rsidR="00706A21" w:rsidRDefault="00706A21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</w:p>
    <w:p w:rsidR="00706A21" w:rsidRDefault="00706A21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</w:p>
    <w:p w:rsidR="00706A21" w:rsidRDefault="00706A21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</w:p>
    <w:p w:rsidR="00706A21" w:rsidRDefault="00706A21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</w:p>
    <w:p w:rsidR="00F254EA" w:rsidRDefault="0087660C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297" w:line="240" w:lineRule="exact"/>
        <w:ind w:left="100" w:firstLine="820"/>
        <w:jc w:val="both"/>
      </w:pPr>
      <w:r>
        <w:t>Обратите внимание на состояние электропроводки в вашем жилье!</w:t>
      </w:r>
    </w:p>
    <w:p w:rsidR="00F254EA" w:rsidRDefault="0087660C" w:rsidP="00706A21">
      <w:pPr>
        <w:pStyle w:val="20"/>
        <w:framePr w:w="10267" w:h="13738" w:hRule="exact" w:wrap="none" w:vAnchor="page" w:hAnchor="page" w:x="1015" w:y="903"/>
        <w:shd w:val="clear" w:color="auto" w:fill="auto"/>
        <w:spacing w:after="0" w:line="317" w:lineRule="exact"/>
        <w:ind w:left="100" w:right="420" w:firstLine="820"/>
        <w:jc w:val="both"/>
      </w:pPr>
      <w:r>
        <w:t>Для того чтобы избежать пожаров по причине нарушения правил по</w:t>
      </w:r>
      <w:r>
        <w:softHyphen/>
        <w:t>жарной безопасности при эксплуатации электрооборудования:</w:t>
      </w:r>
    </w:p>
    <w:p w:rsidR="00F254EA" w:rsidRDefault="0087660C" w:rsidP="00706A21">
      <w:pPr>
        <w:pStyle w:val="1"/>
        <w:framePr w:w="10267" w:h="13738" w:hRule="exact" w:wrap="none" w:vAnchor="page" w:hAnchor="page" w:x="1015" w:y="903"/>
        <w:numPr>
          <w:ilvl w:val="0"/>
          <w:numId w:val="1"/>
        </w:numPr>
        <w:shd w:val="clear" w:color="auto" w:fill="auto"/>
        <w:tabs>
          <w:tab w:val="left" w:pos="618"/>
        </w:tabs>
        <w:ind w:left="100" w:firstLine="360"/>
      </w:pPr>
      <w:r>
        <w:t xml:space="preserve">запрещается эксплуатация неисправного </w:t>
      </w:r>
      <w:r>
        <w:t>электрооборудования;</w:t>
      </w:r>
    </w:p>
    <w:p w:rsidR="00F254EA" w:rsidRPr="00706A21" w:rsidRDefault="0087660C" w:rsidP="00706A21">
      <w:pPr>
        <w:pStyle w:val="1"/>
        <w:framePr w:w="10267" w:h="13738" w:hRule="exact" w:wrap="none" w:vAnchor="page" w:hAnchor="page" w:x="1015" w:y="903"/>
        <w:numPr>
          <w:ilvl w:val="0"/>
          <w:numId w:val="1"/>
        </w:numPr>
        <w:shd w:val="clear" w:color="auto" w:fill="auto"/>
        <w:tabs>
          <w:tab w:val="left" w:pos="551"/>
        </w:tabs>
        <w:ind w:left="100" w:right="420" w:firstLine="360"/>
        <w:sectPr w:rsidR="00F254EA" w:rsidRPr="00706A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нельзя использовать провода и кабели с поврежденной или утратившей свои защитные свойства изоляцией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496"/>
        </w:tabs>
        <w:spacing w:line="322" w:lineRule="exact"/>
        <w:ind w:left="40" w:right="40" w:firstLine="300"/>
        <w:jc w:val="both"/>
      </w:pPr>
      <w:r>
        <w:lastRenderedPageBreak/>
        <w:t>не применяйте для целей отопления, сушки и приготовления пищи самодель</w:t>
      </w:r>
      <w:r>
        <w:softHyphen/>
        <w:t xml:space="preserve">ные электронагревательные приборы не </w:t>
      </w:r>
      <w:r>
        <w:t>заводского (кустарного) изготовления (электропечи, электролампы накаливания);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525"/>
        </w:tabs>
        <w:spacing w:line="322" w:lineRule="exact"/>
        <w:ind w:left="40" w:right="40" w:firstLine="300"/>
        <w:jc w:val="both"/>
      </w:pPr>
      <w:r>
        <w:t>не оставляйте под напряжением неизолированные электрические провода, кабели и неиспользуемые электрические сети;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503"/>
        </w:tabs>
        <w:spacing w:line="322" w:lineRule="exact"/>
        <w:ind w:left="900"/>
        <w:jc w:val="both"/>
      </w:pPr>
      <w:r>
        <w:t>не пользуйтесь поврежденными электрическими изделиями;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503"/>
        </w:tabs>
        <w:spacing w:line="322" w:lineRule="exact"/>
        <w:ind w:left="900"/>
        <w:jc w:val="both"/>
      </w:pPr>
      <w:r>
        <w:t xml:space="preserve">нельзя </w:t>
      </w:r>
      <w:r>
        <w:t>завязывать и скручивать электрические провода и кабели;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539"/>
        </w:tabs>
        <w:spacing w:line="322" w:lineRule="exact"/>
        <w:ind w:left="40" w:right="40" w:firstLine="300"/>
        <w:jc w:val="both"/>
      </w:pPr>
      <w:r>
        <w:t>не оставляйте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</w:t>
      </w:r>
      <w:r>
        <w:t>ые допускает</w:t>
      </w:r>
      <w:r>
        <w:softHyphen/>
        <w:t>ся их эксплуатация без надзора (холодильники, факсы, модемы и другое подоб</w:t>
      </w:r>
      <w:r>
        <w:softHyphen/>
        <w:t>ное оборудование);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515"/>
        </w:tabs>
        <w:spacing w:line="322" w:lineRule="exact"/>
        <w:ind w:left="40" w:right="40" w:firstLine="300"/>
        <w:jc w:val="both"/>
      </w:pPr>
      <w:r>
        <w:t>не накрывайте электрические светильники (лампы) бумагой, тканью и дру</w:t>
      </w:r>
      <w:r>
        <w:softHyphen/>
        <w:t>гими горючими материалами;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498"/>
        </w:tabs>
        <w:spacing w:line="322" w:lineRule="exact"/>
        <w:ind w:left="900"/>
        <w:jc w:val="both"/>
      </w:pPr>
      <w:r>
        <w:t xml:space="preserve">запрещается оклеивать и окрашивать электрические </w:t>
      </w:r>
      <w:r>
        <w:t>провода и кабели;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1"/>
        </w:numPr>
        <w:shd w:val="clear" w:color="auto" w:fill="auto"/>
        <w:tabs>
          <w:tab w:val="left" w:pos="163"/>
        </w:tabs>
        <w:spacing w:after="365" w:line="322" w:lineRule="exact"/>
        <w:ind w:right="100" w:firstLine="0"/>
        <w:jc w:val="center"/>
      </w:pPr>
      <w:r>
        <w:t>не применяйте в качестве электросетей радио- и телефонные провода.</w:t>
      </w:r>
    </w:p>
    <w:p w:rsidR="00F254EA" w:rsidRDefault="0087660C">
      <w:pPr>
        <w:pStyle w:val="11"/>
        <w:framePr w:w="9811" w:h="12739" w:hRule="exact" w:wrap="none" w:vAnchor="page" w:hAnchor="page" w:x="1062" w:y="1662"/>
        <w:shd w:val="clear" w:color="auto" w:fill="auto"/>
        <w:spacing w:before="0" w:after="312" w:line="240" w:lineRule="exact"/>
        <w:ind w:right="100"/>
      </w:pPr>
      <w:bookmarkStart w:id="0" w:name="bookmark0"/>
      <w:r>
        <w:t>Пожарная безопасность при топке!</w:t>
      </w:r>
      <w:bookmarkEnd w:id="0"/>
    </w:p>
    <w:p w:rsidR="00F254EA" w:rsidRDefault="0087660C">
      <w:pPr>
        <w:pStyle w:val="1"/>
        <w:framePr w:w="9811" w:h="12739" w:hRule="exact" w:wrap="none" w:vAnchor="page" w:hAnchor="page" w:x="1062" w:y="1662"/>
        <w:shd w:val="clear" w:color="auto" w:fill="auto"/>
        <w:spacing w:after="296" w:line="322" w:lineRule="exact"/>
        <w:ind w:left="40" w:right="40" w:firstLine="860"/>
        <w:jc w:val="both"/>
      </w:pPr>
      <w:r>
        <w:t>Пожарная безопасность при топке печей, используемых как на пред</w:t>
      </w:r>
      <w:r>
        <w:softHyphen/>
        <w:t xml:space="preserve">приятиях, так и других объектах, определяется рядом мер, регламентируемых </w:t>
      </w:r>
      <w:r>
        <w:t>Правилами противопожарного режима в Российской Федерации ППР. (Раздел III. Системы теплоснабжения и отопления).</w:t>
      </w:r>
    </w:p>
    <w:p w:rsidR="00F254EA" w:rsidRDefault="0087660C">
      <w:pPr>
        <w:pStyle w:val="11"/>
        <w:framePr w:w="9811" w:h="12739" w:hRule="exact" w:wrap="none" w:vAnchor="page" w:hAnchor="page" w:x="1062" w:y="1662"/>
        <w:shd w:val="clear" w:color="auto" w:fill="auto"/>
        <w:spacing w:before="0" w:after="0" w:line="326" w:lineRule="exact"/>
        <w:ind w:left="40" w:right="40" w:firstLine="860"/>
        <w:jc w:val="both"/>
      </w:pPr>
      <w:bookmarkStart w:id="1" w:name="bookmark1"/>
      <w:r>
        <w:t>Помимо изложенных пунктов общего содержания, правила для предприятий с печным отоплением и другими обогревательными система</w:t>
      </w:r>
      <w:r>
        <w:softHyphen/>
        <w:t>ми дополняются:</w:t>
      </w:r>
      <w:bookmarkEnd w:id="1"/>
    </w:p>
    <w:p w:rsidR="00F254EA" w:rsidRDefault="0087660C">
      <w:pPr>
        <w:pStyle w:val="1"/>
        <w:framePr w:w="9811" w:h="12739" w:hRule="exact" w:wrap="none" w:vAnchor="page" w:hAnchor="page" w:x="1062" w:y="1662"/>
        <w:shd w:val="clear" w:color="auto" w:fill="auto"/>
        <w:spacing w:after="296" w:line="322" w:lineRule="exact"/>
        <w:ind w:left="40" w:right="40" w:firstLine="860"/>
        <w:jc w:val="both"/>
      </w:pPr>
      <w:r>
        <w:t>До н</w:t>
      </w:r>
      <w:r>
        <w:t>ачала отопительного периода руководитель завода или любого дру</w:t>
      </w:r>
      <w:r>
        <w:softHyphen/>
        <w:t>гого предприятия организует ремонт (реконструкцию) котельных, канальных нагревателей, печек (включая побелку стенок и труб), словом, всех существую</w:t>
      </w:r>
      <w:r>
        <w:softHyphen/>
        <w:t>щих отопительных приборов и систем.</w:t>
      </w:r>
    </w:p>
    <w:p w:rsidR="00F254EA" w:rsidRDefault="0087660C">
      <w:pPr>
        <w:pStyle w:val="11"/>
        <w:framePr w:w="9811" w:h="12739" w:hRule="exact" w:wrap="none" w:vAnchor="page" w:hAnchor="page" w:x="1062" w:y="1662"/>
        <w:shd w:val="clear" w:color="auto" w:fill="auto"/>
        <w:spacing w:before="0" w:after="0" w:line="326" w:lineRule="exact"/>
        <w:ind w:left="40" w:right="40"/>
        <w:jc w:val="both"/>
      </w:pPr>
      <w:bookmarkStart w:id="2" w:name="bookmark2"/>
      <w:r>
        <w:t>Периодичность чистки отопительных сооружений определяется интенсив</w:t>
      </w:r>
      <w:r>
        <w:softHyphen/>
        <w:t>ностью их применения и предполагает чистку:</w:t>
      </w:r>
      <w:bookmarkEnd w:id="2"/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2"/>
        </w:numPr>
        <w:shd w:val="clear" w:color="auto" w:fill="auto"/>
        <w:tabs>
          <w:tab w:val="left" w:pos="695"/>
        </w:tabs>
        <w:spacing w:after="10" w:line="230" w:lineRule="exact"/>
        <w:ind w:left="900"/>
        <w:jc w:val="both"/>
      </w:pPr>
      <w:r>
        <w:t>от сажи отопительных дымоходов раз в 3 месяца;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2"/>
        </w:numPr>
        <w:shd w:val="clear" w:color="auto" w:fill="auto"/>
        <w:tabs>
          <w:tab w:val="left" w:pos="695"/>
        </w:tabs>
        <w:spacing w:line="326" w:lineRule="exact"/>
        <w:ind w:left="900"/>
        <w:jc w:val="both"/>
      </w:pPr>
      <w:r>
        <w:t>непрерывно используемых печей - раз в 2 месяца;</w:t>
      </w:r>
    </w:p>
    <w:p w:rsidR="00F254EA" w:rsidRDefault="0087660C">
      <w:pPr>
        <w:pStyle w:val="1"/>
        <w:framePr w:w="9811" w:h="12739" w:hRule="exact" w:wrap="none" w:vAnchor="page" w:hAnchor="page" w:x="1062" w:y="1662"/>
        <w:numPr>
          <w:ilvl w:val="0"/>
          <w:numId w:val="2"/>
        </w:numPr>
        <w:shd w:val="clear" w:color="auto" w:fill="auto"/>
        <w:tabs>
          <w:tab w:val="left" w:pos="690"/>
        </w:tabs>
        <w:spacing w:line="326" w:lineRule="exact"/>
        <w:ind w:left="900" w:right="40"/>
        <w:jc w:val="both"/>
      </w:pPr>
      <w:r>
        <w:t>сооружений, используемых в процессе готовки блюд (</w:t>
      </w:r>
      <w:r>
        <w:t>для кухонных плит и других печей) и подверженных долговременной и интенсивной топке</w:t>
      </w:r>
      <w:r>
        <w:rPr>
          <w:rStyle w:val="95pt0pt"/>
        </w:rPr>
        <w:t xml:space="preserve"> </w:t>
      </w:r>
      <w:r>
        <w:t>—раз в месяц.</w:t>
      </w:r>
    </w:p>
    <w:p w:rsidR="00F254EA" w:rsidRDefault="00F254EA">
      <w:pPr>
        <w:rPr>
          <w:sz w:val="2"/>
          <w:szCs w:val="2"/>
        </w:rPr>
        <w:sectPr w:rsidR="00F254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4EA" w:rsidRDefault="0087660C">
      <w:pPr>
        <w:pStyle w:val="23"/>
        <w:framePr w:w="3379" w:h="1708" w:hRule="exact" w:wrap="none" w:vAnchor="page" w:hAnchor="page" w:x="1902" w:y="1257"/>
        <w:shd w:val="clear" w:color="auto" w:fill="auto"/>
      </w:pPr>
      <w:r>
        <w:rPr>
          <w:rStyle w:val="24"/>
        </w:rPr>
        <w:lastRenderedPageBreak/>
        <w:t>ПЕЧНОЕ ОТОПЛЕНИЕ И КАМИН</w:t>
      </w:r>
    </w:p>
    <w:p w:rsidR="00F254EA" w:rsidRDefault="0087660C">
      <w:pPr>
        <w:pStyle w:val="a6"/>
        <w:framePr w:w="8899" w:h="672" w:hRule="exact" w:wrap="none" w:vAnchor="page" w:hAnchor="page" w:x="1744" w:y="3052"/>
        <w:shd w:val="clear" w:color="auto" w:fill="auto"/>
      </w:pPr>
      <w:r>
        <w:rPr>
          <w:rStyle w:val="a7"/>
        </w:rPr>
        <w:t xml:space="preserve">ПЕЧЬ ИЛИ КАМИН С ЗАКРЫТОЙ ЗАДВИЖКОЙ И НЕДОГОРЕВШИМ ТОПЛИВОМ - ИСТОЧНИК </w:t>
      </w:r>
      <w:r>
        <w:rPr>
          <w:rStyle w:val="10pt0pt"/>
        </w:rPr>
        <w:t xml:space="preserve">СО </w:t>
      </w:r>
      <w:r>
        <w:rPr>
          <w:rStyle w:val="a7"/>
        </w:rPr>
        <w:t xml:space="preserve">(УГАРНОГО ГАЗА). </w:t>
      </w:r>
      <w:r>
        <w:rPr>
          <w:rStyle w:val="10pt0pt"/>
        </w:rPr>
        <w:t xml:space="preserve">СО </w:t>
      </w:r>
      <w:r>
        <w:rPr>
          <w:rStyle w:val="a7"/>
        </w:rPr>
        <w:t xml:space="preserve">ЧАСТО НАЗЫВАЮТ </w:t>
      </w:r>
      <w:r>
        <w:rPr>
          <w:rStyle w:val="a7"/>
        </w:rPr>
        <w:t>«БЕСШУМНЫМ УБИЙЦЕЙ». ЕЖЕГОДНО СОТНИ ЛЮДЕЙ УМИРАЮТ ОТ ПОСЛЕДСТВИЙ ОТРАВЛЕНИЯ УГАРНЫМ ГАЗОМ. ИЗБЕЖАТЬ БЕДЫ МОЖНО, СОБЛЮДАЯ ОПРЕДЕЛЕННЫЕ ПРАВИЛА.</w:t>
      </w:r>
    </w:p>
    <w:p w:rsidR="00F254EA" w:rsidRDefault="0087660C">
      <w:pPr>
        <w:pStyle w:val="20"/>
        <w:framePr w:w="9802" w:h="7993" w:hRule="exact" w:wrap="none" w:vAnchor="page" w:hAnchor="page" w:x="1067" w:y="7963"/>
        <w:shd w:val="clear" w:color="auto" w:fill="auto"/>
        <w:spacing w:after="0" w:line="331" w:lineRule="exact"/>
        <w:ind w:left="20" w:right="20"/>
        <w:jc w:val="both"/>
      </w:pPr>
      <w:r>
        <w:t>В процессе эксплуатации котельных и других, им подобных, установок, запрещено: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06"/>
        </w:tabs>
        <w:spacing w:line="331" w:lineRule="exact"/>
        <w:ind w:left="1000" w:right="20" w:hanging="340"/>
        <w:jc w:val="both"/>
      </w:pPr>
      <w:r>
        <w:t>поручать работу лицам</w:t>
      </w:r>
      <w:r>
        <w:rPr>
          <w:rStyle w:val="95pt0pt"/>
        </w:rPr>
        <w:t xml:space="preserve">, </w:t>
      </w:r>
      <w:r w:rsidRPr="00706A21">
        <w:t>}</w:t>
      </w:r>
      <w:r>
        <w:rPr>
          <w:lang w:val="en-US"/>
        </w:rPr>
        <w:t>ie</w:t>
      </w:r>
      <w:r w:rsidRPr="00706A21">
        <w:t xml:space="preserve"> </w:t>
      </w:r>
      <w:r>
        <w:t>имеющим</w:t>
      </w:r>
      <w:r>
        <w:t xml:space="preserve"> соответствующего допуска (и удостоверения);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10"/>
        </w:tabs>
        <w:spacing w:line="331" w:lineRule="exact"/>
        <w:ind w:left="1000" w:right="20" w:hanging="340"/>
        <w:jc w:val="both"/>
      </w:pPr>
      <w:r>
        <w:t>использовать в качестве ресурсов нефтепродукты и другие, не предна</w:t>
      </w:r>
      <w:r>
        <w:softHyphen/>
        <w:t>значенные для данных условий, субстанции (торчащие из топки бревна, например);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06"/>
        </w:tabs>
        <w:spacing w:line="331" w:lineRule="exact"/>
        <w:ind w:left="1000" w:hanging="340"/>
        <w:jc w:val="both"/>
      </w:pPr>
      <w:r>
        <w:t>не допускать утечек газа в местах риска;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991"/>
        </w:tabs>
        <w:spacing w:line="331" w:lineRule="exact"/>
        <w:ind w:left="1000" w:hanging="340"/>
        <w:jc w:val="both"/>
      </w:pPr>
      <w:r>
        <w:t xml:space="preserve">запускать установки, не </w:t>
      </w:r>
      <w:r>
        <w:t>осуществив процедуру продувки;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06"/>
        </w:tabs>
        <w:spacing w:line="331" w:lineRule="exact"/>
        <w:ind w:left="1000" w:hanging="340"/>
        <w:jc w:val="both"/>
      </w:pPr>
      <w:r>
        <w:t>допускать подачу топлива в случае переставших гореть форсунок;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06"/>
        </w:tabs>
        <w:spacing w:line="331" w:lineRule="exact"/>
        <w:ind w:left="1000" w:hanging="340"/>
        <w:jc w:val="both"/>
      </w:pPr>
      <w:r>
        <w:t>игнорировать отключение и неисправность систем контроля;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977"/>
          <w:tab w:val="left" w:pos="9617"/>
        </w:tabs>
        <w:spacing w:after="82" w:line="230" w:lineRule="exact"/>
        <w:ind w:left="1000" w:hanging="340"/>
        <w:jc w:val="both"/>
      </w:pPr>
      <w:r>
        <w:t>размещать для сушки на котлах горючие материи;</w:t>
      </w:r>
      <w:r>
        <w:rPr>
          <w:rStyle w:val="95pt0pt"/>
        </w:rPr>
        <w:tab/>
      </w:r>
      <w:r>
        <w:rPr>
          <w:rStyle w:val="95pt0pt"/>
          <w:vertAlign w:val="superscript"/>
          <w:lang w:val="en-US"/>
        </w:rPr>
        <w:t>v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01"/>
        </w:tabs>
        <w:spacing w:line="230" w:lineRule="exact"/>
        <w:ind w:left="1000" w:hanging="340"/>
        <w:jc w:val="both"/>
      </w:pPr>
      <w:r>
        <w:t>не допускать перегрева оборудования;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010"/>
        </w:tabs>
        <w:spacing w:after="252" w:line="336" w:lineRule="exact"/>
        <w:ind w:left="1000" w:right="20" w:hanging="340"/>
        <w:jc w:val="both"/>
      </w:pPr>
      <w:r>
        <w:t xml:space="preserve">игнорировать </w:t>
      </w:r>
      <w:r>
        <w:t>неисправность или отсутствие искрогасителей и наличие загрязнений сажей.</w:t>
      </w:r>
    </w:p>
    <w:p w:rsidR="00F254EA" w:rsidRDefault="0087660C">
      <w:pPr>
        <w:pStyle w:val="20"/>
        <w:framePr w:w="9802" w:h="7993" w:hRule="exact" w:wrap="none" w:vAnchor="page" w:hAnchor="page" w:x="1067" w:y="7963"/>
        <w:shd w:val="clear" w:color="auto" w:fill="auto"/>
        <w:spacing w:after="0" w:line="322" w:lineRule="exact"/>
        <w:ind w:left="20" w:right="20"/>
        <w:jc w:val="both"/>
      </w:pPr>
      <w:r>
        <w:t>Кроме того, правила пожарной безопасности при эксплуатации печей предусматривают такие моменты: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375"/>
        </w:tabs>
        <w:spacing w:line="326" w:lineRule="exact"/>
        <w:ind w:left="1360" w:right="20" w:hanging="340"/>
        <w:jc w:val="both"/>
      </w:pPr>
      <w:r>
        <w:t>невозможность осуществления топки, если в помещении проводится массовый сбор людей;</w:t>
      </w:r>
    </w:p>
    <w:p w:rsidR="00F254EA" w:rsidRDefault="0087660C">
      <w:pPr>
        <w:pStyle w:val="1"/>
        <w:framePr w:w="9802" w:h="7993" w:hRule="exact" w:wrap="none" w:vAnchor="page" w:hAnchor="page" w:x="1067" w:y="7963"/>
        <w:numPr>
          <w:ilvl w:val="0"/>
          <w:numId w:val="2"/>
        </w:numPr>
        <w:shd w:val="clear" w:color="auto" w:fill="auto"/>
        <w:tabs>
          <w:tab w:val="left" w:pos="1375"/>
        </w:tabs>
        <w:ind w:left="1360" w:right="20" w:hanging="340"/>
        <w:jc w:val="both"/>
      </w:pPr>
      <w:r>
        <w:t>прекращение поддержания огня не менее,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</w:t>
      </w:r>
      <w:r>
        <w:softHyphen/>
        <w:t>суточного пребывания — за час до сна детей).</w:t>
      </w:r>
    </w:p>
    <w:p w:rsidR="00F254EA" w:rsidRDefault="00F254EA">
      <w:pPr>
        <w:rPr>
          <w:sz w:val="2"/>
          <w:szCs w:val="2"/>
        </w:rPr>
        <w:sectPr w:rsidR="00F254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254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7pt;margin-top:44.4pt;width:472.8pt;height:342.2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F254EA" w:rsidRDefault="0087660C">
      <w:pPr>
        <w:pStyle w:val="1"/>
        <w:framePr w:w="9835" w:h="4933" w:hRule="exact" w:wrap="none" w:vAnchor="page" w:hAnchor="page" w:x="1050" w:y="1667"/>
        <w:shd w:val="clear" w:color="auto" w:fill="auto"/>
        <w:spacing w:line="322" w:lineRule="exact"/>
        <w:ind w:left="20" w:right="40" w:firstLine="740"/>
        <w:jc w:val="both"/>
      </w:pPr>
      <w:r>
        <w:lastRenderedPageBreak/>
        <w:t>Условия расположения печи в помещении - такие же, как и для сооруже</w:t>
      </w:r>
      <w:r>
        <w:softHyphen/>
        <w:t>ний в частных домах: не примыкание к способным воспламениться поверхно</w:t>
      </w:r>
      <w:r>
        <w:softHyphen/>
        <w:t>стям и обязательное наличие металлического листа перед топкой (0,5 - 0,7 метра).</w:t>
      </w:r>
    </w:p>
    <w:p w:rsidR="00F254EA" w:rsidRDefault="0087660C">
      <w:pPr>
        <w:pStyle w:val="1"/>
        <w:framePr w:w="9835" w:h="4933" w:hRule="exact" w:wrap="none" w:vAnchor="page" w:hAnchor="page" w:x="1050" w:y="1667"/>
        <w:shd w:val="clear" w:color="auto" w:fill="auto"/>
        <w:spacing w:after="296" w:line="322" w:lineRule="exact"/>
        <w:ind w:left="20" w:right="40" w:firstLine="740"/>
        <w:jc w:val="both"/>
      </w:pPr>
      <w:r>
        <w:t xml:space="preserve">Требования </w:t>
      </w:r>
      <w:r>
        <w:t>пожарной безопасности к печам содержат ограничения, ка</w:t>
      </w:r>
      <w:r>
        <w:softHyphen/>
        <w:t>сающиеся размещения витрин и прилавков в магазинах (за 70 см от стен печей и 1,25 м от топки, если печь металлическая, расстояние увеличивается до 2 м).</w:t>
      </w:r>
    </w:p>
    <w:p w:rsidR="00F254EA" w:rsidRDefault="0087660C">
      <w:pPr>
        <w:pStyle w:val="50"/>
        <w:framePr w:w="9835" w:h="4933" w:hRule="exact" w:wrap="none" w:vAnchor="page" w:hAnchor="page" w:x="1050" w:y="1667"/>
        <w:shd w:val="clear" w:color="auto" w:fill="auto"/>
        <w:spacing w:before="0" w:after="304" w:line="326" w:lineRule="exact"/>
        <w:ind w:left="20" w:right="40" w:firstLine="740"/>
      </w:pPr>
      <w:r>
        <w:rPr>
          <w:rStyle w:val="51"/>
        </w:rPr>
        <w:t xml:space="preserve">Если в Вашем доме печное отопление, помните, </w:t>
      </w:r>
      <w:r>
        <w:t>что</w:t>
      </w:r>
      <w:r>
        <w:t xml:space="preserve"> при эксплуатации печи следует следить за состоянием и целостностью дымохода, исключить ис</w:t>
      </w:r>
      <w:r>
        <w:softHyphen/>
        <w:t>пользование печей, имеющих прогары, не допускать их перекаливания цельно</w:t>
      </w:r>
      <w:r>
        <w:softHyphen/>
        <w:t>металлических печей, не оставлять топящуюся печь без присмотра.</w:t>
      </w:r>
    </w:p>
    <w:p w:rsidR="00F254EA" w:rsidRDefault="0087660C">
      <w:pPr>
        <w:pStyle w:val="20"/>
        <w:framePr w:w="9835" w:h="4933" w:hRule="exact" w:wrap="none" w:vAnchor="page" w:hAnchor="page" w:x="1050" w:y="1667"/>
        <w:shd w:val="clear" w:color="auto" w:fill="auto"/>
        <w:spacing w:after="0" w:line="322" w:lineRule="exact"/>
        <w:ind w:right="20"/>
        <w:jc w:val="center"/>
      </w:pPr>
      <w:r>
        <w:t xml:space="preserve">СОБЛЮДАЙТЕ ПРАВИЛА ПОЖАРНОЙ </w:t>
      </w:r>
      <w:r>
        <w:t>БЕЗОПАСНОСТИ!</w:t>
      </w:r>
    </w:p>
    <w:p w:rsidR="00F254EA" w:rsidRDefault="00F254EA">
      <w:pPr>
        <w:rPr>
          <w:sz w:val="2"/>
          <w:szCs w:val="2"/>
        </w:rPr>
      </w:pPr>
    </w:p>
    <w:sectPr w:rsidR="00F254EA" w:rsidSect="00F254E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0C" w:rsidRDefault="0087660C" w:rsidP="00F254EA">
      <w:r>
        <w:separator/>
      </w:r>
    </w:p>
  </w:endnote>
  <w:endnote w:type="continuationSeparator" w:id="1">
    <w:p w:rsidR="0087660C" w:rsidRDefault="0087660C" w:rsidP="00F2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0C" w:rsidRDefault="0087660C"/>
  </w:footnote>
  <w:footnote w:type="continuationSeparator" w:id="1">
    <w:p w:rsidR="0087660C" w:rsidRDefault="00876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378"/>
    <w:multiLevelType w:val="multilevel"/>
    <w:tmpl w:val="7FD6D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DF6174"/>
    <w:multiLevelType w:val="multilevel"/>
    <w:tmpl w:val="F5C42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54EA"/>
    <w:rsid w:val="00706A21"/>
    <w:rsid w:val="0087660C"/>
    <w:rsid w:val="00F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4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F2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1">
    <w:name w:val="Основной текст (3)"/>
    <w:basedOn w:val="3"/>
    <w:rsid w:val="00F254EA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2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30pt">
    <w:name w:val="Основной текст (3) + Полужирный;Курсив;Интервал 0 pt"/>
    <w:basedOn w:val="3"/>
    <w:rsid w:val="00F254EA"/>
    <w:rPr>
      <w:b/>
      <w:bCs/>
      <w:i/>
      <w:iCs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F2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"/>
    <w:basedOn w:val="2"/>
    <w:rsid w:val="00F254EA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"/>
    <w:rsid w:val="00F25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3"/>
      <w:szCs w:val="23"/>
      <w:u w:val="none"/>
    </w:rPr>
  </w:style>
  <w:style w:type="character" w:customStyle="1" w:styleId="95pt0pt">
    <w:name w:val="Основной текст + 9;5 pt;Не курсив;Интервал 0 pt"/>
    <w:basedOn w:val="a4"/>
    <w:rsid w:val="00F254EA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Заголовок №1_"/>
    <w:basedOn w:val="a0"/>
    <w:link w:val="11"/>
    <w:rsid w:val="00F2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2">
    <w:name w:val="Подпись к картинке (2)_"/>
    <w:basedOn w:val="a0"/>
    <w:link w:val="23"/>
    <w:rsid w:val="00F254E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54"/>
      <w:szCs w:val="54"/>
      <w:u w:val="none"/>
    </w:rPr>
  </w:style>
  <w:style w:type="character" w:customStyle="1" w:styleId="24">
    <w:name w:val="Подпись к картинке (2)"/>
    <w:basedOn w:val="22"/>
    <w:rsid w:val="00F254EA"/>
    <w:rPr>
      <w:color w:val="EBEBEB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F254E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7">
    <w:name w:val="Подпись к картинке"/>
    <w:basedOn w:val="a5"/>
    <w:rsid w:val="00F254EA"/>
    <w:rPr>
      <w:color w:val="EBEBEB"/>
      <w:w w:val="100"/>
      <w:position w:val="0"/>
      <w:lang w:val="ru-RU"/>
    </w:rPr>
  </w:style>
  <w:style w:type="character" w:customStyle="1" w:styleId="10pt0pt">
    <w:name w:val="Подпись к картинке + 10 pt;Интервал 0 pt"/>
    <w:basedOn w:val="a5"/>
    <w:rsid w:val="00F254EA"/>
    <w:rPr>
      <w:color w:val="EBEBEB"/>
      <w:spacing w:val="9"/>
      <w:w w:val="100"/>
      <w:position w:val="0"/>
      <w:sz w:val="20"/>
      <w:szCs w:val="20"/>
      <w:lang w:val="ru-RU"/>
    </w:rPr>
  </w:style>
  <w:style w:type="character" w:customStyle="1" w:styleId="51">
    <w:name w:val="Основной текст (5) + Полужирный"/>
    <w:basedOn w:val="5"/>
    <w:rsid w:val="00F254EA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32">
    <w:name w:val="Подпись к картинке (3)_"/>
    <w:basedOn w:val="a0"/>
    <w:link w:val="33"/>
    <w:rsid w:val="00F2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F254EA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F254EA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F254EA"/>
    <w:pPr>
      <w:shd w:val="clear" w:color="auto" w:fill="FFFFFF"/>
      <w:spacing w:before="240" w:line="206" w:lineRule="exact"/>
      <w:jc w:val="center"/>
    </w:pPr>
    <w:rPr>
      <w:rFonts w:ascii="Times New Roman" w:eastAsia="Times New Roman" w:hAnsi="Times New Roman" w:cs="Times New Roman"/>
      <w:b/>
      <w:bCs/>
      <w:spacing w:val="12"/>
      <w:sz w:val="15"/>
      <w:szCs w:val="15"/>
    </w:rPr>
  </w:style>
  <w:style w:type="paragraph" w:customStyle="1" w:styleId="50">
    <w:name w:val="Основной текст (5)"/>
    <w:basedOn w:val="a"/>
    <w:link w:val="5"/>
    <w:rsid w:val="00F254EA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1">
    <w:name w:val="Основной текст1"/>
    <w:basedOn w:val="a"/>
    <w:link w:val="a4"/>
    <w:rsid w:val="00F254EA"/>
    <w:pPr>
      <w:shd w:val="clear" w:color="auto" w:fill="FFFFFF"/>
      <w:spacing w:line="317" w:lineRule="exact"/>
      <w:ind w:hanging="560"/>
    </w:pPr>
    <w:rPr>
      <w:rFonts w:ascii="Times New Roman" w:eastAsia="Times New Roman" w:hAnsi="Times New Roman" w:cs="Times New Roman"/>
      <w:i/>
      <w:iCs/>
      <w:spacing w:val="4"/>
      <w:sz w:val="23"/>
      <w:szCs w:val="23"/>
    </w:rPr>
  </w:style>
  <w:style w:type="paragraph" w:customStyle="1" w:styleId="11">
    <w:name w:val="Заголовок №1"/>
    <w:basedOn w:val="a"/>
    <w:link w:val="10"/>
    <w:rsid w:val="00F254EA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Подпись к картинке (2)"/>
    <w:basedOn w:val="a"/>
    <w:link w:val="22"/>
    <w:rsid w:val="00F254EA"/>
    <w:pPr>
      <w:shd w:val="clear" w:color="auto" w:fill="FFFFFF"/>
      <w:spacing w:line="547" w:lineRule="exact"/>
    </w:pPr>
    <w:rPr>
      <w:rFonts w:ascii="Tahoma" w:eastAsia="Tahoma" w:hAnsi="Tahoma" w:cs="Tahoma"/>
      <w:spacing w:val="8"/>
      <w:sz w:val="54"/>
      <w:szCs w:val="54"/>
    </w:rPr>
  </w:style>
  <w:style w:type="paragraph" w:customStyle="1" w:styleId="a6">
    <w:name w:val="Подпись к картинке"/>
    <w:basedOn w:val="a"/>
    <w:link w:val="a5"/>
    <w:rsid w:val="00F254EA"/>
    <w:pPr>
      <w:shd w:val="clear" w:color="auto" w:fill="FFFFFF"/>
      <w:spacing w:line="206" w:lineRule="exact"/>
      <w:jc w:val="center"/>
    </w:pPr>
    <w:rPr>
      <w:rFonts w:ascii="Tahoma" w:eastAsia="Tahoma" w:hAnsi="Tahoma" w:cs="Tahoma"/>
      <w:spacing w:val="3"/>
      <w:sz w:val="15"/>
      <w:szCs w:val="15"/>
    </w:rPr>
  </w:style>
  <w:style w:type="paragraph" w:customStyle="1" w:styleId="33">
    <w:name w:val="Подпись к картинке (3)"/>
    <w:basedOn w:val="a"/>
    <w:link w:val="32"/>
    <w:rsid w:val="00F25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2022-02-11T04:27:00Z</dcterms:created>
  <dcterms:modified xsi:type="dcterms:W3CDTF">2022-02-11T04:32:00Z</dcterms:modified>
</cp:coreProperties>
</file>